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pPr>
        <w:pStyle w:val="Telobesedila2"/>
        <w:shd w:val="clear" w:color="auto" w:fill="auto"/>
        <w:spacing w:before="0" w:after="0" w:line="240" w:lineRule="auto"/>
        <w:ind w:left="23" w:right="40" w:firstLine="0"/>
        <w:jc w:val="both"/>
        <w:rPr>
          <w:rFonts w:ascii="Arial" w:hAnsi="Arial" w:cs="Arial"/>
          <w:b/>
          <w:sz w:val="24"/>
          <w:szCs w:val="24"/>
          <w:u w:val="single"/>
        </w:rPr>
      </w:pPr>
      <w:r>
        <w:rPr>
          <w:rFonts w:ascii="Arial" w:hAnsi="Arial" w:cs="Arial"/>
          <w:b/>
          <w:sz w:val="24"/>
          <w:szCs w:val="24"/>
          <w:u w:val="single"/>
        </w:rPr>
        <w:t>Obrazložitev predlaganega pravilnika:</w:t>
      </w:r>
    </w:p>
    <w:p>
      <w:pPr>
        <w:pStyle w:val="Telobesedila2"/>
        <w:shd w:val="clear" w:color="auto" w:fill="auto"/>
        <w:spacing w:before="0" w:after="0" w:line="240" w:lineRule="auto"/>
        <w:ind w:left="23" w:right="40" w:firstLine="0"/>
        <w:jc w:val="both"/>
        <w:rPr>
          <w:rFonts w:ascii="Arial" w:hAnsi="Arial" w:cs="Arial"/>
          <w:b/>
          <w:sz w:val="24"/>
          <w:szCs w:val="24"/>
        </w:rPr>
      </w:pPr>
    </w:p>
    <w:p>
      <w:pPr>
        <w:pStyle w:val="Telobesedila2"/>
        <w:shd w:val="clear" w:color="auto" w:fill="auto"/>
        <w:spacing w:before="0" w:after="0" w:line="240" w:lineRule="auto"/>
        <w:ind w:left="23" w:right="40" w:firstLine="0"/>
        <w:jc w:val="both"/>
        <w:rPr>
          <w:rFonts w:ascii="Arial" w:hAnsi="Arial" w:cs="Arial"/>
          <w:b/>
          <w:sz w:val="24"/>
          <w:szCs w:val="24"/>
        </w:rPr>
      </w:pPr>
      <w:r>
        <w:rPr>
          <w:rFonts w:ascii="Arial" w:hAnsi="Arial" w:cs="Arial"/>
          <w:b/>
          <w:sz w:val="24"/>
          <w:szCs w:val="24"/>
        </w:rPr>
        <w:t>Predlog Pravilnika o pokopu na način z raztrosom pepela pokojnika na pokopališču Vitanje</w:t>
      </w:r>
    </w:p>
    <w:p>
      <w:pPr>
        <w:pStyle w:val="Telobesedila2"/>
        <w:shd w:val="clear" w:color="auto" w:fill="auto"/>
        <w:spacing w:before="0" w:after="0" w:line="240" w:lineRule="auto"/>
        <w:ind w:left="23" w:right="40" w:firstLine="0"/>
        <w:jc w:val="both"/>
        <w:rPr>
          <w:rFonts w:ascii="Arial" w:hAnsi="Arial" w:cs="Arial"/>
          <w:sz w:val="24"/>
          <w:szCs w:val="24"/>
        </w:rPr>
      </w:pPr>
    </w:p>
    <w:p>
      <w:pPr>
        <w:pStyle w:val="Telobesedila2"/>
        <w:shd w:val="clear" w:color="auto" w:fill="auto"/>
        <w:spacing w:before="0" w:after="0" w:line="240" w:lineRule="auto"/>
        <w:ind w:left="23" w:right="40" w:firstLine="0"/>
        <w:jc w:val="both"/>
        <w:rPr>
          <w:rFonts w:ascii="Arial" w:hAnsi="Arial" w:cs="Arial"/>
          <w:sz w:val="24"/>
          <w:szCs w:val="24"/>
        </w:rPr>
      </w:pPr>
      <w:r>
        <w:rPr>
          <w:rFonts w:ascii="Arial" w:hAnsi="Arial" w:cs="Arial"/>
          <w:sz w:val="24"/>
          <w:szCs w:val="24"/>
        </w:rPr>
        <w:t>Sprejetje Pravilnika o pokopu na način z raztrosom pepela pokojnika na pokopališču Vitanje je z namenom, da se pokopi lahko izvajajo na prostoru določenem za raztros.</w:t>
      </w:r>
    </w:p>
    <w:p>
      <w:pPr>
        <w:pStyle w:val="Telobesedila2"/>
        <w:shd w:val="clear" w:color="auto" w:fill="auto"/>
        <w:spacing w:before="0" w:after="0" w:line="240" w:lineRule="auto"/>
        <w:ind w:left="23" w:right="20" w:firstLine="0"/>
        <w:jc w:val="both"/>
        <w:rPr>
          <w:rFonts w:ascii="Arial" w:hAnsi="Arial" w:cs="Arial"/>
          <w:sz w:val="24"/>
          <w:szCs w:val="24"/>
        </w:rPr>
      </w:pPr>
    </w:p>
    <w:p>
      <w:pPr>
        <w:pStyle w:val="Telobesedila2"/>
        <w:shd w:val="clear" w:color="auto" w:fill="auto"/>
        <w:spacing w:before="0" w:after="0" w:line="240" w:lineRule="auto"/>
        <w:ind w:left="23" w:right="20" w:firstLine="0"/>
        <w:jc w:val="both"/>
        <w:rPr>
          <w:rFonts w:ascii="Arial" w:hAnsi="Arial" w:cs="Arial"/>
          <w:sz w:val="24"/>
          <w:szCs w:val="24"/>
        </w:rPr>
      </w:pPr>
      <w:r>
        <w:rPr>
          <w:rFonts w:ascii="Arial" w:hAnsi="Arial" w:cs="Arial"/>
          <w:sz w:val="24"/>
          <w:szCs w:val="24"/>
        </w:rPr>
        <w:t xml:space="preserve">Neposredno pravno podlago za sprejem Pravilnika o pokopu na način z raztrosom pepela pokojnika na pokopališču Vitanje (v nadaljevanju: Pravilnik) tvorita Odlok o pokopališkem redu v Občini Vitanje (UGSO, št. 50/22; v nadaljevanju: Odlok) in Zakon o pogrebni in pokopališki dejavnosti (Uradni list </w:t>
      </w:r>
      <w:proofErr w:type="spellStart"/>
      <w:r>
        <w:rPr>
          <w:rStyle w:val="BodytextCalibri155ptSmallCaps"/>
          <w:rFonts w:ascii="Arial" w:hAnsi="Arial" w:cs="Arial"/>
          <w:sz w:val="24"/>
          <w:szCs w:val="24"/>
        </w:rPr>
        <w:t>rS</w:t>
      </w:r>
      <w:proofErr w:type="spellEnd"/>
      <w:r>
        <w:rPr>
          <w:rStyle w:val="BodytextCalibri155ptSmallCaps"/>
          <w:rFonts w:ascii="Arial" w:hAnsi="Arial" w:cs="Arial"/>
          <w:sz w:val="24"/>
          <w:szCs w:val="24"/>
        </w:rPr>
        <w:t xml:space="preserve">, </w:t>
      </w:r>
      <w:r>
        <w:rPr>
          <w:rFonts w:ascii="Arial" w:hAnsi="Arial" w:cs="Arial"/>
          <w:sz w:val="24"/>
          <w:szCs w:val="24"/>
        </w:rPr>
        <w:t xml:space="preserve">št. 62/16 in </w:t>
      </w:r>
      <w:r>
        <w:rPr>
          <w:rStyle w:val="Telobesedila1"/>
          <w:rFonts w:ascii="Arial" w:hAnsi="Arial" w:cs="Arial"/>
          <w:sz w:val="24"/>
          <w:szCs w:val="24"/>
        </w:rPr>
        <w:t>3/22</w:t>
      </w:r>
      <w:r>
        <w:rPr>
          <w:rFonts w:ascii="Arial" w:hAnsi="Arial" w:cs="Arial"/>
          <w:sz w:val="24"/>
          <w:szCs w:val="24"/>
        </w:rPr>
        <w:t xml:space="preserve"> - </w:t>
      </w:r>
      <w:proofErr w:type="spellStart"/>
      <w:r>
        <w:rPr>
          <w:rFonts w:ascii="Arial" w:hAnsi="Arial" w:cs="Arial"/>
          <w:sz w:val="24"/>
          <w:szCs w:val="24"/>
        </w:rPr>
        <w:t>ZDeb</w:t>
      </w:r>
      <w:proofErr w:type="spellEnd"/>
      <w:r>
        <w:rPr>
          <w:rFonts w:ascii="Arial" w:hAnsi="Arial" w:cs="Arial"/>
          <w:sz w:val="24"/>
          <w:szCs w:val="24"/>
        </w:rPr>
        <w:t>).</w:t>
      </w:r>
    </w:p>
    <w:p>
      <w:pPr>
        <w:pStyle w:val="Telobesedila2"/>
        <w:shd w:val="clear" w:color="auto" w:fill="auto"/>
        <w:spacing w:before="0" w:after="0" w:line="240" w:lineRule="auto"/>
        <w:ind w:left="23" w:right="20" w:firstLine="0"/>
        <w:jc w:val="both"/>
        <w:rPr>
          <w:rFonts w:ascii="Arial" w:hAnsi="Arial" w:cs="Arial"/>
          <w:sz w:val="24"/>
          <w:szCs w:val="24"/>
        </w:rPr>
      </w:pPr>
    </w:p>
    <w:p>
      <w:pPr>
        <w:pStyle w:val="Telobesedila2"/>
        <w:shd w:val="clear" w:color="auto" w:fill="auto"/>
        <w:spacing w:before="0" w:after="0" w:line="240" w:lineRule="auto"/>
        <w:ind w:left="23" w:right="20" w:firstLine="0"/>
        <w:jc w:val="both"/>
        <w:rPr>
          <w:rFonts w:ascii="Arial" w:hAnsi="Arial" w:cs="Arial"/>
          <w:sz w:val="24"/>
          <w:szCs w:val="24"/>
        </w:rPr>
      </w:pPr>
      <w:r>
        <w:rPr>
          <w:rFonts w:ascii="Arial" w:hAnsi="Arial" w:cs="Arial"/>
          <w:sz w:val="24"/>
          <w:szCs w:val="24"/>
        </w:rPr>
        <w:t xml:space="preserve">Razlog za sprejem Pravilnika je določba 14. člena Odloka, ki z novelo odloka določa, da se ureditev prostora za raztros pepela na pokopališču, način izvajanja raztrosa ter obračun storitev povezanih z raztrosom, uredi s posebnim pravilnikom. </w:t>
      </w:r>
    </w:p>
    <w:p>
      <w:pPr>
        <w:pStyle w:val="Telobesedila2"/>
        <w:shd w:val="clear" w:color="auto" w:fill="auto"/>
        <w:spacing w:before="0" w:after="0" w:line="240" w:lineRule="auto"/>
        <w:ind w:left="23" w:right="20" w:firstLine="0"/>
        <w:jc w:val="both"/>
        <w:rPr>
          <w:rFonts w:ascii="Arial" w:hAnsi="Arial" w:cs="Arial"/>
          <w:sz w:val="24"/>
          <w:szCs w:val="24"/>
        </w:rPr>
      </w:pPr>
    </w:p>
    <w:p>
      <w:pPr>
        <w:pStyle w:val="Telobesedila2"/>
        <w:shd w:val="clear" w:color="auto" w:fill="auto"/>
        <w:spacing w:before="0" w:after="0" w:line="240" w:lineRule="auto"/>
        <w:ind w:left="23" w:right="20" w:firstLine="0"/>
        <w:jc w:val="both"/>
        <w:rPr>
          <w:rFonts w:ascii="Arial" w:hAnsi="Arial" w:cs="Arial"/>
          <w:sz w:val="24"/>
          <w:szCs w:val="24"/>
        </w:rPr>
      </w:pPr>
      <w:r>
        <w:rPr>
          <w:rFonts w:ascii="Arial" w:hAnsi="Arial" w:cs="Arial"/>
          <w:sz w:val="24"/>
          <w:szCs w:val="24"/>
        </w:rPr>
        <w:t>Osnutek Pravilnika nima finančnih posledic za občinski proračun in druga javna finančna sredstva.</w:t>
      </w:r>
    </w:p>
    <w:p>
      <w:pPr>
        <w:pStyle w:val="Telobesedila2"/>
        <w:shd w:val="clear" w:color="auto" w:fill="auto"/>
        <w:spacing w:before="0" w:after="0" w:line="240" w:lineRule="auto"/>
        <w:ind w:left="23" w:firstLine="0"/>
        <w:jc w:val="both"/>
        <w:rPr>
          <w:rFonts w:ascii="Arial" w:hAnsi="Arial" w:cs="Arial"/>
          <w:sz w:val="24"/>
          <w:szCs w:val="24"/>
        </w:rPr>
      </w:pPr>
    </w:p>
    <w:p>
      <w:pPr>
        <w:pStyle w:val="Telobesedila2"/>
        <w:shd w:val="clear" w:color="auto" w:fill="auto"/>
        <w:spacing w:before="0" w:after="0" w:line="240" w:lineRule="auto"/>
        <w:ind w:left="23" w:firstLine="0"/>
        <w:jc w:val="both"/>
        <w:rPr>
          <w:rFonts w:ascii="Arial" w:hAnsi="Arial" w:cs="Arial"/>
          <w:b/>
          <w:sz w:val="24"/>
          <w:szCs w:val="24"/>
        </w:rPr>
      </w:pPr>
      <w:r>
        <w:rPr>
          <w:rFonts w:ascii="Arial" w:hAnsi="Arial" w:cs="Arial"/>
          <w:b/>
          <w:sz w:val="24"/>
          <w:szCs w:val="24"/>
        </w:rPr>
        <w:t>Na podlagi navedenega se Občinskemu svetu Občine Vitanje predlaga, da sprejme Pravilnik o pokopu na način z raztrosom pepela pokojnika na pokopališču Vitanje po skrajšanem postopku.</w:t>
      </w:r>
    </w:p>
    <w:p>
      <w:pPr>
        <w:pStyle w:val="Telobesedila2"/>
        <w:shd w:val="clear" w:color="auto" w:fill="auto"/>
        <w:spacing w:before="0" w:after="0" w:line="240" w:lineRule="auto"/>
        <w:ind w:left="23" w:firstLine="0"/>
        <w:jc w:val="both"/>
        <w:rPr>
          <w:rFonts w:ascii="Arial" w:hAnsi="Arial" w:cs="Arial"/>
          <w:sz w:val="24"/>
          <w:szCs w:val="24"/>
        </w:rPr>
      </w:pPr>
    </w:p>
    <w:p>
      <w:pPr>
        <w:pStyle w:val="Telobesedila2"/>
        <w:shd w:val="clear" w:color="auto" w:fill="auto"/>
        <w:spacing w:before="0" w:after="0" w:line="240" w:lineRule="auto"/>
        <w:ind w:left="23" w:firstLine="0"/>
        <w:jc w:val="both"/>
        <w:rPr>
          <w:rStyle w:val="Telobesedila1"/>
          <w:rFonts w:ascii="Arial" w:hAnsi="Arial" w:cs="Arial"/>
          <w:b/>
          <w:sz w:val="24"/>
          <w:szCs w:val="24"/>
        </w:rPr>
      </w:pPr>
    </w:p>
    <w:p>
      <w:pPr>
        <w:pStyle w:val="Telobesedila2"/>
        <w:shd w:val="clear" w:color="auto" w:fill="auto"/>
        <w:spacing w:before="0" w:after="0" w:line="240" w:lineRule="auto"/>
        <w:ind w:left="23" w:firstLine="0"/>
        <w:jc w:val="both"/>
        <w:rPr>
          <w:rStyle w:val="Telobesedila1"/>
          <w:rFonts w:ascii="Arial" w:hAnsi="Arial" w:cs="Arial"/>
          <w:b/>
          <w:sz w:val="24"/>
          <w:szCs w:val="24"/>
        </w:rPr>
      </w:pPr>
    </w:p>
    <w:p>
      <w:pPr>
        <w:pStyle w:val="Telobesedila2"/>
        <w:shd w:val="clear" w:color="auto" w:fill="auto"/>
        <w:spacing w:before="0" w:after="0" w:line="240" w:lineRule="auto"/>
        <w:ind w:left="23" w:firstLine="0"/>
        <w:jc w:val="both"/>
        <w:rPr>
          <w:rStyle w:val="Telobesedila1"/>
          <w:rFonts w:ascii="Arial" w:hAnsi="Arial" w:cs="Arial"/>
          <w:b/>
          <w:sz w:val="24"/>
          <w:szCs w:val="24"/>
        </w:rPr>
      </w:pPr>
    </w:p>
    <w:p>
      <w:pPr>
        <w:pStyle w:val="Telobesedila2"/>
        <w:shd w:val="clear" w:color="auto" w:fill="auto"/>
        <w:spacing w:before="0" w:after="0" w:line="240" w:lineRule="auto"/>
        <w:ind w:left="23" w:firstLine="0"/>
        <w:jc w:val="both"/>
        <w:rPr>
          <w:rStyle w:val="Telobesedila1"/>
          <w:rFonts w:ascii="Arial" w:hAnsi="Arial" w:cs="Arial"/>
          <w:b/>
          <w:sz w:val="24"/>
          <w:szCs w:val="24"/>
        </w:rPr>
      </w:pPr>
      <w:r>
        <w:rPr>
          <w:rStyle w:val="Telobesedila1"/>
          <w:rFonts w:ascii="Arial" w:hAnsi="Arial" w:cs="Arial"/>
          <w:b/>
          <w:sz w:val="24"/>
          <w:szCs w:val="24"/>
        </w:rPr>
        <w:t xml:space="preserve">Obrazložitev predlagane pristojbine  </w:t>
      </w:r>
    </w:p>
    <w:p>
      <w:pPr>
        <w:pStyle w:val="Telobesedila2"/>
        <w:shd w:val="clear" w:color="auto" w:fill="auto"/>
        <w:spacing w:before="0" w:after="0" w:line="240" w:lineRule="auto"/>
        <w:ind w:left="23" w:firstLine="0"/>
        <w:jc w:val="both"/>
        <w:rPr>
          <w:rStyle w:val="Telobesedila1"/>
          <w:rFonts w:ascii="Arial" w:hAnsi="Arial" w:cs="Arial"/>
          <w:b/>
          <w:sz w:val="24"/>
          <w:szCs w:val="24"/>
        </w:rPr>
      </w:pPr>
    </w:p>
    <w:p>
      <w:pPr>
        <w:pStyle w:val="Telobesedila2"/>
        <w:shd w:val="clear" w:color="auto" w:fill="auto"/>
        <w:spacing w:before="0" w:after="0" w:line="240" w:lineRule="auto"/>
        <w:ind w:left="23" w:firstLine="0"/>
        <w:jc w:val="both"/>
        <w:rPr>
          <w:rFonts w:ascii="Arial" w:hAnsi="Arial" w:cs="Arial"/>
          <w:sz w:val="24"/>
          <w:szCs w:val="24"/>
        </w:rPr>
      </w:pPr>
      <w:r>
        <w:rPr>
          <w:rStyle w:val="Telobesedila1"/>
          <w:rFonts w:ascii="Arial" w:hAnsi="Arial" w:cs="Arial"/>
          <w:sz w:val="24"/>
          <w:szCs w:val="24"/>
        </w:rPr>
        <w:t>a)Enkratna pristojbina za raztros pepela na pokopališču Vitanje (izdelava in namestitev tablice z imenom, urejanje mesta posipa) za dobo 10 let:</w:t>
      </w:r>
    </w:p>
    <w:p>
      <w:pPr>
        <w:pStyle w:val="Telobesedila2"/>
        <w:shd w:val="clear" w:color="auto" w:fill="auto"/>
        <w:spacing w:before="0" w:after="0" w:line="240" w:lineRule="auto"/>
        <w:ind w:left="23" w:right="20" w:firstLine="0"/>
        <w:jc w:val="both"/>
        <w:rPr>
          <w:rFonts w:ascii="Arial" w:hAnsi="Arial" w:cs="Arial"/>
          <w:sz w:val="24"/>
          <w:szCs w:val="24"/>
        </w:rPr>
      </w:pPr>
      <w:r>
        <w:rPr>
          <w:rFonts w:ascii="Arial" w:hAnsi="Arial" w:cs="Arial"/>
          <w:sz w:val="24"/>
          <w:szCs w:val="24"/>
        </w:rPr>
        <w:t xml:space="preserve">Za uporabo prostora za raztros pepela je </w:t>
      </w:r>
      <w:r>
        <w:rPr>
          <w:rFonts w:ascii="Arial" w:hAnsi="Arial" w:cs="Arial"/>
          <w:color w:val="auto"/>
          <w:sz w:val="24"/>
          <w:szCs w:val="24"/>
        </w:rPr>
        <w:t xml:space="preserve">predlagana cena </w:t>
      </w:r>
      <w:r>
        <w:rPr>
          <w:rFonts w:ascii="Arial" w:hAnsi="Arial" w:cs="Arial"/>
          <w:b/>
          <w:color w:val="auto"/>
          <w:sz w:val="24"/>
          <w:szCs w:val="24"/>
        </w:rPr>
        <w:t>200,00 EUR brez DDV</w:t>
      </w:r>
      <w:r>
        <w:rPr>
          <w:rFonts w:ascii="Arial" w:hAnsi="Arial" w:cs="Arial"/>
          <w:color w:val="auto"/>
          <w:sz w:val="24"/>
          <w:szCs w:val="24"/>
        </w:rPr>
        <w:t xml:space="preserve">. S </w:t>
      </w:r>
      <w:r>
        <w:rPr>
          <w:rFonts w:ascii="Arial" w:hAnsi="Arial" w:cs="Arial"/>
          <w:sz w:val="24"/>
          <w:szCs w:val="24"/>
        </w:rPr>
        <w:t>ceno bo Komunala Vitanje d.o.o. pokrivala stroške vzdrževanja prostora, ki vključujejo košnjo, grabljenje listja, obrezovanje zasajenih dreves in grmovnic, čiščenje prostora pred zelenico, redno pobiranje sveč, odvoz smeti, stroške dela oskrbnika na pokopališču Vitanje, administrativne stroške in stroške vodenja evidenc).</w:t>
      </w:r>
    </w:p>
    <w:p>
      <w:pPr>
        <w:pStyle w:val="Telobesedila2"/>
        <w:shd w:val="clear" w:color="auto" w:fill="auto"/>
        <w:spacing w:before="0" w:after="0" w:line="240" w:lineRule="auto"/>
        <w:ind w:left="23" w:firstLine="0"/>
        <w:jc w:val="both"/>
        <w:rPr>
          <w:rStyle w:val="Telobesedila1"/>
          <w:rFonts w:ascii="Arial" w:hAnsi="Arial" w:cs="Arial"/>
          <w:sz w:val="24"/>
          <w:szCs w:val="24"/>
        </w:rPr>
      </w:pPr>
    </w:p>
    <w:p>
      <w:pPr>
        <w:pStyle w:val="Telobesedila2"/>
        <w:shd w:val="clear" w:color="auto" w:fill="auto"/>
        <w:spacing w:before="0" w:after="0" w:line="240" w:lineRule="auto"/>
        <w:ind w:left="23" w:right="20" w:firstLine="0"/>
        <w:jc w:val="both"/>
        <w:rPr>
          <w:rFonts w:ascii="Arial" w:hAnsi="Arial" w:cs="Arial"/>
          <w:b/>
          <w:sz w:val="24"/>
          <w:szCs w:val="24"/>
        </w:rPr>
      </w:pPr>
    </w:p>
    <w:p>
      <w:pPr>
        <w:pStyle w:val="Telobesedila2"/>
        <w:shd w:val="clear" w:color="auto" w:fill="auto"/>
        <w:spacing w:before="0" w:after="0" w:line="240" w:lineRule="auto"/>
        <w:ind w:left="23" w:right="20" w:firstLine="0"/>
        <w:jc w:val="both"/>
        <w:rPr>
          <w:rFonts w:ascii="Arial" w:hAnsi="Arial" w:cs="Arial"/>
          <w:sz w:val="24"/>
          <w:szCs w:val="24"/>
        </w:rPr>
      </w:pPr>
      <w:r>
        <w:rPr>
          <w:rFonts w:ascii="Arial" w:hAnsi="Arial" w:cs="Arial"/>
          <w:b/>
          <w:sz w:val="24"/>
          <w:szCs w:val="24"/>
        </w:rPr>
        <w:t>Občinskemu svetu predlagamo potrditev cene navedene pristojbine.</w:t>
      </w:r>
    </w:p>
    <w:p>
      <w:pPr>
        <w:pStyle w:val="Telobesedila2"/>
        <w:shd w:val="clear" w:color="auto" w:fill="auto"/>
        <w:spacing w:before="0" w:after="0" w:line="240" w:lineRule="auto"/>
        <w:ind w:left="20" w:right="20" w:firstLine="0"/>
        <w:jc w:val="both"/>
        <w:rPr>
          <w:b/>
          <w:sz w:val="24"/>
          <w:szCs w:val="24"/>
        </w:rPr>
      </w:pPr>
      <w:bookmarkStart w:id="0" w:name="_GoBack"/>
      <w:bookmarkEnd w:id="0"/>
    </w:p>
    <w:sectPr>
      <w:footerReference w:type="default" r:id="rId10"/>
      <w:pgSz w:w="11909" w:h="16838"/>
      <w:pgMar w:top="1276" w:right="1413" w:bottom="1276" w:left="1413" w:header="0" w:footer="3"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Narrow">
    <w:panose1 w:val="020B0606020202030204"/>
    <w:charset w:val="EE"/>
    <w:family w:val="swiss"/>
    <w:pitch w:val="variable"/>
    <w:sig w:usb0="00000287" w:usb1="00000800" w:usb2="00000000" w:usb3="00000000" w:csb0="0000009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Franklin Gothic Demi Cond">
    <w:panose1 w:val="020B0706030402020204"/>
    <w:charset w:val="EE"/>
    <w:family w:val="swiss"/>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rPr>
        <w:sz w:val="2"/>
        <w:szCs w:val="2"/>
      </w:rPr>
    </w:pPr>
    <w:r>
      <w:rPr>
        <w:noProof/>
      </w:rPr>
      <mc:AlternateContent>
        <mc:Choice Requires="wps">
          <w:drawing>
            <wp:anchor distT="0" distB="0" distL="63500" distR="63500" simplePos="0" relativeHeight="314572417" behindDoc="1" locked="0" layoutInCell="1" allowOverlap="1">
              <wp:simplePos x="0" y="0"/>
              <wp:positionH relativeFrom="page">
                <wp:posOffset>6603365</wp:posOffset>
              </wp:positionH>
              <wp:positionV relativeFrom="page">
                <wp:posOffset>9838690</wp:posOffset>
              </wp:positionV>
              <wp:extent cx="61595" cy="147320"/>
              <wp:effectExtent l="2540" t="0" r="254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95" cy="1473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pPr>
                            <w:pStyle w:val="Headerorfooter1"/>
                            <w:shd w:val="clear" w:color="auto" w:fill="auto"/>
                            <w:spacing w:line="240" w:lineRule="auto"/>
                          </w:pPr>
                          <w:r>
                            <w:rPr>
                              <w:rStyle w:val="HeaderorfooterCalibri95ptNotBoldSpacing0pt"/>
                            </w:rPr>
                            <w:t>2</w:t>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519.95pt;margin-top:774.7pt;width:4.85pt;height:11.6pt;z-index:-188744063;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" filled="f" stroked="f">
              <v:textbox style="mso-fit-shape-to-text:t" inset="0,0,0,0">
                <w:txbxContent>
                  <w:p>
                    <w:pPr>
                      <w:pStyle w:val="Headerorfooter1"/>
                      <w:shd w:val="clear" w:color="auto" w:fill="auto"/>
                      <w:spacing w:line="240" w:lineRule="auto"/>
                    </w:pPr>
                    <w:r>
                      <w:rPr>
                        <w:rStyle w:val="HeaderorfooterCalibri95ptNotBoldSpacing0pt"/>
                      </w:rPr>
                      <w:t>2</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footnote>
  <w:footnote w:type="continuationSeparator" w:id="0">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EBF19FD"/>
    <w:multiLevelType w:val="multilevel"/>
    <w:tmpl w:val="8D94F3B2"/>
    <w:lvl w:ilvl="0">
      <w:start w:val="1"/>
      <w:numFmt w:val="decimal"/>
      <w:lvlText w:val="%1."/>
      <w:lvlJc w:val="left"/>
      <w:rPr>
        <w:rFonts w:ascii="Arial Narrow" w:eastAsia="Arial Narrow" w:hAnsi="Arial Narrow" w:cs="Arial Narrow"/>
        <w:b w:val="0"/>
        <w:bCs w:val="0"/>
        <w:i w:val="0"/>
        <w:iCs w:val="0"/>
        <w:smallCaps w:val="0"/>
        <w:strike w:val="0"/>
        <w:color w:val="000000"/>
        <w:spacing w:val="0"/>
        <w:w w:val="100"/>
        <w:position w:val="0"/>
        <w:sz w:val="22"/>
        <w:szCs w:val="22"/>
        <w:u w:val="none"/>
        <w:lang w:val="sl-SI"/>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drawingGridHorizontalSpacing w:val="181"/>
  <w:drawingGridVerticalSpacing w:val="181"/>
  <w:characterSpacingControl w:val="compressPunctuation"/>
  <w:hdrShapeDefaults>
    <o:shapedefaults v:ext="edit" spidmax="2049"/>
  </w:hdrShapeDefault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69D6BA07-D336-4C1D-ABA7-6954E7D13E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ourier New" w:eastAsia="Courier New" w:hAnsi="Courier New" w:cs="Courier New"/>
        <w:sz w:val="24"/>
        <w:szCs w:val="24"/>
        <w:lang w:val="sl-SI" w:eastAsia="sl-SI" w:bidi="ar-SA"/>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rPr>
      <w:color w:val="00000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Hiperpovezava">
    <w:name w:val="Hyperlink"/>
    <w:basedOn w:val="Privzetapisavaodstavka"/>
    <w:rPr>
      <w:color w:val="0066CC"/>
      <w:u w:val="single"/>
    </w:rPr>
  </w:style>
  <w:style w:type="character" w:customStyle="1" w:styleId="Bodytext2">
    <w:name w:val="Body text (2)_"/>
    <w:basedOn w:val="Privzetapisavaodstavka"/>
    <w:link w:val="Bodytext20"/>
    <w:rPr>
      <w:rFonts w:ascii="Calibri" w:eastAsia="Calibri" w:hAnsi="Calibri" w:cs="Calibri"/>
      <w:b/>
      <w:bCs/>
      <w:i w:val="0"/>
      <w:iCs w:val="0"/>
      <w:smallCaps w:val="0"/>
      <w:strike w:val="0"/>
      <w:spacing w:val="10"/>
      <w:w w:val="50"/>
      <w:u w:val="none"/>
    </w:rPr>
  </w:style>
  <w:style w:type="character" w:customStyle="1" w:styleId="Heading1">
    <w:name w:val="Heading #1_"/>
    <w:basedOn w:val="Privzetapisavaodstavka"/>
    <w:link w:val="Heading10"/>
    <w:rPr>
      <w:rFonts w:ascii="Franklin Gothic Demi Cond" w:eastAsia="Franklin Gothic Demi Cond" w:hAnsi="Franklin Gothic Demi Cond" w:cs="Franklin Gothic Demi Cond"/>
      <w:b w:val="0"/>
      <w:bCs w:val="0"/>
      <w:i w:val="0"/>
      <w:iCs w:val="0"/>
      <w:smallCaps w:val="0"/>
      <w:strike w:val="0"/>
      <w:spacing w:val="20"/>
      <w:w w:val="60"/>
      <w:sz w:val="29"/>
      <w:szCs w:val="29"/>
      <w:u w:val="none"/>
    </w:rPr>
  </w:style>
  <w:style w:type="character" w:customStyle="1" w:styleId="Bodytext3">
    <w:name w:val="Body text (3)_"/>
    <w:basedOn w:val="Privzetapisavaodstavka"/>
    <w:link w:val="Bodytext31"/>
    <w:rPr>
      <w:rFonts w:ascii="Calibri" w:eastAsia="Calibri" w:hAnsi="Calibri" w:cs="Calibri"/>
      <w:b w:val="0"/>
      <w:bCs w:val="0"/>
      <w:i w:val="0"/>
      <w:iCs w:val="0"/>
      <w:smallCaps w:val="0"/>
      <w:strike w:val="0"/>
      <w:sz w:val="14"/>
      <w:szCs w:val="14"/>
      <w:u w:val="none"/>
    </w:rPr>
  </w:style>
  <w:style w:type="character" w:customStyle="1" w:styleId="Bodytext30">
    <w:name w:val="Body text (3)"/>
    <w:basedOn w:val="Bodytext3"/>
    <w:rPr>
      <w:rFonts w:ascii="Calibri" w:eastAsia="Calibri" w:hAnsi="Calibri" w:cs="Calibri"/>
      <w:b w:val="0"/>
      <w:bCs w:val="0"/>
      <w:i w:val="0"/>
      <w:iCs w:val="0"/>
      <w:smallCaps w:val="0"/>
      <w:strike w:val="0"/>
      <w:color w:val="000000"/>
      <w:spacing w:val="0"/>
      <w:w w:val="100"/>
      <w:position w:val="0"/>
      <w:sz w:val="14"/>
      <w:szCs w:val="14"/>
      <w:u w:val="none"/>
      <w:lang w:val="sl-SI"/>
    </w:rPr>
  </w:style>
  <w:style w:type="character" w:customStyle="1" w:styleId="Bodytext">
    <w:name w:val="Body text_"/>
    <w:basedOn w:val="Privzetapisavaodstavka"/>
    <w:link w:val="Telobesedila2"/>
    <w:rPr>
      <w:rFonts w:ascii="Arial Narrow" w:eastAsia="Arial Narrow" w:hAnsi="Arial Narrow" w:cs="Arial Narrow"/>
      <w:b w:val="0"/>
      <w:bCs w:val="0"/>
      <w:i w:val="0"/>
      <w:iCs w:val="0"/>
      <w:smallCaps w:val="0"/>
      <w:strike w:val="0"/>
      <w:sz w:val="22"/>
      <w:szCs w:val="22"/>
      <w:u w:val="none"/>
    </w:rPr>
  </w:style>
  <w:style w:type="character" w:customStyle="1" w:styleId="Heading2">
    <w:name w:val="Heading #2_"/>
    <w:basedOn w:val="Privzetapisavaodstavka"/>
    <w:link w:val="Heading20"/>
    <w:rPr>
      <w:rFonts w:ascii="Arial Narrow" w:eastAsia="Arial Narrow" w:hAnsi="Arial Narrow" w:cs="Arial Narrow"/>
      <w:b w:val="0"/>
      <w:bCs w:val="0"/>
      <w:i w:val="0"/>
      <w:iCs w:val="0"/>
      <w:smallCaps w:val="0"/>
      <w:strike w:val="0"/>
      <w:sz w:val="22"/>
      <w:szCs w:val="22"/>
      <w:u w:val="none"/>
    </w:rPr>
  </w:style>
  <w:style w:type="character" w:customStyle="1" w:styleId="Telobesedila1">
    <w:name w:val="Telo besedila1"/>
    <w:basedOn w:val="Bodytext"/>
    <w:rPr>
      <w:rFonts w:ascii="Arial Narrow" w:eastAsia="Arial Narrow" w:hAnsi="Arial Narrow" w:cs="Arial Narrow"/>
      <w:b w:val="0"/>
      <w:bCs w:val="0"/>
      <w:i w:val="0"/>
      <w:iCs w:val="0"/>
      <w:smallCaps w:val="0"/>
      <w:strike w:val="0"/>
      <w:color w:val="000000"/>
      <w:spacing w:val="0"/>
      <w:w w:val="100"/>
      <w:position w:val="0"/>
      <w:sz w:val="22"/>
      <w:szCs w:val="22"/>
      <w:u w:val="single"/>
      <w:lang w:val="sl-SI"/>
    </w:rPr>
  </w:style>
  <w:style w:type="character" w:customStyle="1" w:styleId="BodytextCalibri155ptSmallCaps">
    <w:name w:val="Body text + Calibri;15;5 pt;Small Caps"/>
    <w:basedOn w:val="Bodytext"/>
    <w:rPr>
      <w:rFonts w:ascii="Calibri" w:eastAsia="Calibri" w:hAnsi="Calibri" w:cs="Calibri"/>
      <w:b w:val="0"/>
      <w:bCs w:val="0"/>
      <w:i w:val="0"/>
      <w:iCs w:val="0"/>
      <w:smallCaps/>
      <w:strike w:val="0"/>
      <w:color w:val="000000"/>
      <w:spacing w:val="0"/>
      <w:w w:val="100"/>
      <w:position w:val="0"/>
      <w:sz w:val="31"/>
      <w:szCs w:val="31"/>
      <w:u w:val="none"/>
      <w:lang w:val="sl-SI"/>
    </w:rPr>
  </w:style>
  <w:style w:type="character" w:customStyle="1" w:styleId="Headerorfooter">
    <w:name w:val="Header or footer_"/>
    <w:basedOn w:val="Privzetapisavaodstavka"/>
    <w:link w:val="Headerorfooter1"/>
    <w:rPr>
      <w:rFonts w:ascii="Arial Narrow" w:eastAsia="Arial Narrow" w:hAnsi="Arial Narrow" w:cs="Arial Narrow"/>
      <w:b/>
      <w:bCs/>
      <w:i w:val="0"/>
      <w:iCs w:val="0"/>
      <w:smallCaps w:val="0"/>
      <w:strike w:val="0"/>
      <w:spacing w:val="10"/>
      <w:sz w:val="22"/>
      <w:szCs w:val="22"/>
      <w:u w:val="none"/>
    </w:rPr>
  </w:style>
  <w:style w:type="character" w:customStyle="1" w:styleId="Headerorfooter0">
    <w:name w:val="Header or footer"/>
    <w:basedOn w:val="Headerorfooter"/>
    <w:rPr>
      <w:rFonts w:ascii="Arial Narrow" w:eastAsia="Arial Narrow" w:hAnsi="Arial Narrow" w:cs="Arial Narrow"/>
      <w:b/>
      <w:bCs/>
      <w:i w:val="0"/>
      <w:iCs w:val="0"/>
      <w:smallCaps w:val="0"/>
      <w:strike w:val="0"/>
      <w:color w:val="000000"/>
      <w:spacing w:val="10"/>
      <w:w w:val="100"/>
      <w:position w:val="0"/>
      <w:sz w:val="22"/>
      <w:szCs w:val="22"/>
      <w:u w:val="none"/>
      <w:lang w:val="sl-SI"/>
    </w:rPr>
  </w:style>
  <w:style w:type="character" w:customStyle="1" w:styleId="HeaderorfooterCalibri95ptNotBoldSpacing0pt">
    <w:name w:val="Header or footer + Calibri;9;5 pt;Not Bold;Spacing 0 pt"/>
    <w:basedOn w:val="Headerorfooter"/>
    <w:rPr>
      <w:rFonts w:ascii="Calibri" w:eastAsia="Calibri" w:hAnsi="Calibri" w:cs="Calibri"/>
      <w:b/>
      <w:bCs/>
      <w:i w:val="0"/>
      <w:iCs w:val="0"/>
      <w:smallCaps w:val="0"/>
      <w:strike w:val="0"/>
      <w:color w:val="000000"/>
      <w:spacing w:val="0"/>
      <w:w w:val="100"/>
      <w:position w:val="0"/>
      <w:sz w:val="19"/>
      <w:szCs w:val="19"/>
      <w:u w:val="none"/>
    </w:rPr>
  </w:style>
  <w:style w:type="paragraph" w:customStyle="1" w:styleId="Bodytext20">
    <w:name w:val="Body text (2)"/>
    <w:basedOn w:val="Navaden"/>
    <w:link w:val="Bodytext2"/>
    <w:pPr>
      <w:shd w:val="clear" w:color="auto" w:fill="FFFFFF"/>
      <w:spacing w:line="0" w:lineRule="atLeast"/>
      <w:jc w:val="center"/>
    </w:pPr>
    <w:rPr>
      <w:rFonts w:ascii="Calibri" w:eastAsia="Calibri" w:hAnsi="Calibri" w:cs="Calibri"/>
      <w:b/>
      <w:bCs/>
      <w:spacing w:val="10"/>
      <w:w w:val="50"/>
    </w:rPr>
  </w:style>
  <w:style w:type="paragraph" w:customStyle="1" w:styleId="Heading10">
    <w:name w:val="Heading #1"/>
    <w:basedOn w:val="Navaden"/>
    <w:link w:val="Heading1"/>
    <w:pPr>
      <w:shd w:val="clear" w:color="auto" w:fill="FFFFFF"/>
      <w:spacing w:after="420" w:line="0" w:lineRule="atLeast"/>
      <w:jc w:val="center"/>
      <w:outlineLvl w:val="0"/>
    </w:pPr>
    <w:rPr>
      <w:rFonts w:ascii="Franklin Gothic Demi Cond" w:eastAsia="Franklin Gothic Demi Cond" w:hAnsi="Franklin Gothic Demi Cond" w:cs="Franklin Gothic Demi Cond"/>
      <w:spacing w:val="20"/>
      <w:w w:val="60"/>
      <w:sz w:val="29"/>
      <w:szCs w:val="29"/>
    </w:rPr>
  </w:style>
  <w:style w:type="paragraph" w:customStyle="1" w:styleId="Bodytext31">
    <w:name w:val="Body text (3)1"/>
    <w:basedOn w:val="Navaden"/>
    <w:link w:val="Bodytext3"/>
    <w:pPr>
      <w:shd w:val="clear" w:color="auto" w:fill="FFFFFF"/>
      <w:spacing w:before="420" w:after="120" w:line="158" w:lineRule="exact"/>
      <w:jc w:val="center"/>
    </w:pPr>
    <w:rPr>
      <w:rFonts w:ascii="Calibri" w:eastAsia="Calibri" w:hAnsi="Calibri" w:cs="Calibri"/>
      <w:sz w:val="14"/>
      <w:szCs w:val="14"/>
    </w:rPr>
  </w:style>
  <w:style w:type="paragraph" w:customStyle="1" w:styleId="Telobesedila2">
    <w:name w:val="Telo besedila2"/>
    <w:basedOn w:val="Navaden"/>
    <w:link w:val="Bodytext"/>
    <w:pPr>
      <w:shd w:val="clear" w:color="auto" w:fill="FFFFFF"/>
      <w:spacing w:before="1260" w:after="240" w:line="245" w:lineRule="exact"/>
      <w:ind w:hanging="300"/>
      <w:jc w:val="center"/>
    </w:pPr>
    <w:rPr>
      <w:rFonts w:ascii="Arial Narrow" w:eastAsia="Arial Narrow" w:hAnsi="Arial Narrow" w:cs="Arial Narrow"/>
      <w:sz w:val="22"/>
      <w:szCs w:val="22"/>
    </w:rPr>
  </w:style>
  <w:style w:type="paragraph" w:customStyle="1" w:styleId="Heading20">
    <w:name w:val="Heading #2"/>
    <w:basedOn w:val="Navaden"/>
    <w:link w:val="Heading2"/>
    <w:pPr>
      <w:shd w:val="clear" w:color="auto" w:fill="FFFFFF"/>
      <w:spacing w:before="240" w:after="420" w:line="0" w:lineRule="atLeast"/>
      <w:jc w:val="both"/>
      <w:outlineLvl w:val="1"/>
    </w:pPr>
    <w:rPr>
      <w:rFonts w:ascii="Arial Narrow" w:eastAsia="Arial Narrow" w:hAnsi="Arial Narrow" w:cs="Arial Narrow"/>
      <w:sz w:val="22"/>
      <w:szCs w:val="22"/>
    </w:rPr>
  </w:style>
  <w:style w:type="paragraph" w:customStyle="1" w:styleId="Headerorfooter1">
    <w:name w:val="Header or footer1"/>
    <w:basedOn w:val="Navaden"/>
    <w:link w:val="Headerorfooter"/>
    <w:pPr>
      <w:shd w:val="clear" w:color="auto" w:fill="FFFFFF"/>
      <w:spacing w:line="0" w:lineRule="atLeast"/>
    </w:pPr>
    <w:rPr>
      <w:rFonts w:ascii="Arial Narrow" w:eastAsia="Arial Narrow" w:hAnsi="Arial Narrow" w:cs="Arial Narrow"/>
      <w:b/>
      <w:bCs/>
      <w:spacing w:val="10"/>
      <w:sz w:val="22"/>
      <w:szCs w:val="22"/>
    </w:rPr>
  </w:style>
  <w:style w:type="paragraph" w:styleId="Glava">
    <w:name w:val="header"/>
    <w:basedOn w:val="Navaden"/>
    <w:link w:val="GlavaZnak"/>
    <w:uiPriority w:val="99"/>
    <w:unhideWhenUsed/>
    <w:pPr>
      <w:tabs>
        <w:tab w:val="center" w:pos="4536"/>
        <w:tab w:val="right" w:pos="9072"/>
      </w:tabs>
    </w:pPr>
  </w:style>
  <w:style w:type="character" w:customStyle="1" w:styleId="GlavaZnak">
    <w:name w:val="Glava Znak"/>
    <w:basedOn w:val="Privzetapisavaodstavka"/>
    <w:link w:val="Glava"/>
    <w:uiPriority w:val="99"/>
    <w:rPr>
      <w:color w:val="000000"/>
    </w:rPr>
  </w:style>
  <w:style w:type="paragraph" w:styleId="Noga">
    <w:name w:val="footer"/>
    <w:basedOn w:val="Navaden"/>
    <w:link w:val="NogaZnak"/>
    <w:uiPriority w:val="99"/>
    <w:unhideWhenUsed/>
    <w:pPr>
      <w:tabs>
        <w:tab w:val="center" w:pos="4536"/>
        <w:tab w:val="right" w:pos="9072"/>
      </w:tabs>
    </w:pPr>
  </w:style>
  <w:style w:type="character" w:customStyle="1" w:styleId="NogaZnak">
    <w:name w:val="Noga Znak"/>
    <w:basedOn w:val="Privzetapisavaodstavka"/>
    <w:link w:val="Noga"/>
    <w:uiPriority w:val="99"/>
    <w:rPr>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26b73612-1c69-4ac2-a2b8-0d44efe707ff"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81296E364174E044956BF040F670E345" ma:contentTypeVersion="12" ma:contentTypeDescription="Ustvari nov dokument." ma:contentTypeScope="" ma:versionID="6447ec0bc085afdddaa35a8f4c862aa3">
  <xsd:schema xmlns:xsd="http://www.w3.org/2001/XMLSchema" xmlns:xs="http://www.w3.org/2001/XMLSchema" xmlns:p="http://schemas.microsoft.com/office/2006/metadata/properties" xmlns:ns3="26b73612-1c69-4ac2-a2b8-0d44efe707ff" targetNamespace="http://schemas.microsoft.com/office/2006/metadata/properties" ma:root="true" ma:fieldsID="62ca12f2e72dc2e6c2440b8e469de63f" ns3:_="">
    <xsd:import namespace="26b73612-1c69-4ac2-a2b8-0d44efe707ff"/>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DateTaken" minOccurs="0"/>
                <xsd:element ref="ns3:MediaServiceObjectDetectorVersions" minOccurs="0"/>
                <xsd:element ref="ns3:MediaServiceSystemTags" minOccurs="0"/>
                <xsd:element ref="ns3:MediaServiceGenerationTime" minOccurs="0"/>
                <xsd:element ref="ns3:MediaServiceEventHashCode" minOccurs="0"/>
                <xsd:element ref="ns3:MediaLengthInSeconds" minOccurs="0"/>
                <xsd:element ref="ns3:MediaServiceOCR" minOccurs="0"/>
                <xsd:element ref="ns3:MediaServiceLocation"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b73612-1c69-4ac2-a2b8-0d44efe707f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description="" ma:indexed="true" ma:internalName="MediaServiceLocation" ma:readOnly="true">
      <xsd:simpleType>
        <xsd:restriction base="dms:Text"/>
      </xsd:simpleType>
    </xsd:element>
    <xsd:element name="_activity" ma:index="19"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8C30842-41B1-4A74-B65A-76C88A50878C}">
  <ds:schemaRefs>
    <ds:schemaRef ds:uri="http://schemas.microsoft.com/sharepoint/v3/contenttype/forms"/>
  </ds:schemaRefs>
</ds:datastoreItem>
</file>

<file path=customXml/itemProps2.xml><?xml version="1.0" encoding="utf-8"?>
<ds:datastoreItem xmlns:ds="http://schemas.openxmlformats.org/officeDocument/2006/customXml" ds:itemID="{611F729A-6A44-4580-8A66-FD82886427BA}">
  <ds:schemaRefs>
    <ds:schemaRef ds:uri="http://schemas.microsoft.com/office/2006/metadata/properties"/>
    <ds:schemaRef ds:uri="http://schemas.microsoft.com/office/infopath/2007/PartnerControls"/>
    <ds:schemaRef ds:uri="26b73612-1c69-4ac2-a2b8-0d44efe707ff"/>
  </ds:schemaRefs>
</ds:datastoreItem>
</file>

<file path=customXml/itemProps3.xml><?xml version="1.0" encoding="utf-8"?>
<ds:datastoreItem xmlns:ds="http://schemas.openxmlformats.org/officeDocument/2006/customXml" ds:itemID="{08E1F5B2-AF85-4A40-97E1-7984DCCB6A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6b73612-1c69-4ac2-a2b8-0d44efe707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1</Pages>
  <Words>270</Words>
  <Characters>1541</Characters>
  <Application>Microsoft Office Word</Application>
  <DocSecurity>0</DocSecurity>
  <Lines>12</Lines>
  <Paragraphs>3</Paragraphs>
  <ScaleCrop>false</ScaleCrop>
  <HeadingPairs>
    <vt:vector size="2" baseType="variant">
      <vt:variant>
        <vt:lpstr>Naslov</vt:lpstr>
      </vt:variant>
      <vt:variant>
        <vt:i4>1</vt:i4>
      </vt:variant>
    </vt:vector>
  </HeadingPairs>
  <TitlesOfParts>
    <vt:vector size="1" baseType="lpstr">
      <vt:lpstr>UVOD - Pravilnik o pokopu z raztrosom pepela</vt:lpstr>
    </vt:vector>
  </TitlesOfParts>
  <Company/>
  <LinksUpToDate>false</LinksUpToDate>
  <CharactersWithSpaces>1808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UVOD - Pravilnik o pokopu z raztrosom pepela</dc:title>
  <dc:subject/>
  <dc:creator>Romana</dc:creator>
  <cp:keywords/>
  <dc:description/>
  <cp:lastModifiedBy>Ivica Žerdoner</cp:lastModifiedBy>
  <cp:revision>5</cp:revision>
  <dcterms:created xsi:type="dcterms:W3CDTF">2024-11-26T10:39:00Z</dcterms:created>
  <dcterms:modified xsi:type="dcterms:W3CDTF">2026-06-03T12:02:00Z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0x01010081296E364174E044956BF040F670E345</vt:lpwstr>
  </property>
</Properties>
</file>